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BE" w:rsidRDefault="003E467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VTH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Explan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ation </w:t>
      </w:r>
      <w:r w:rsidRPr="003E4679">
        <w:rPr>
          <w:rFonts w:ascii="Arial" w:hAnsi="Arial" w:cs="Arial"/>
          <w:b/>
          <w:sz w:val="20"/>
          <w:szCs w:val="20"/>
        </w:rPr>
        <w:t>for the stock put into alert status</w:t>
      </w:r>
    </w:p>
    <w:p w:rsidR="00E36A48" w:rsidRDefault="00E36A48" w:rsidP="00F02E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E4679">
        <w:rPr>
          <w:rFonts w:ascii="Arial" w:hAnsi="Arial" w:cs="Arial"/>
          <w:sz w:val="20"/>
          <w:szCs w:val="20"/>
        </w:rPr>
        <w:t>12</w:t>
      </w:r>
      <w:r w:rsidR="00A62855">
        <w:rPr>
          <w:rFonts w:ascii="Arial" w:hAnsi="Arial" w:cs="Arial"/>
          <w:sz w:val="20"/>
          <w:szCs w:val="20"/>
        </w:rPr>
        <w:t xml:space="preserve"> Mar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r w:rsidR="003E4679" w:rsidRPr="003E4679">
        <w:rPr>
          <w:rFonts w:ascii="Arial" w:hAnsi="Arial" w:cs="Arial"/>
          <w:sz w:val="20"/>
          <w:szCs w:val="20"/>
        </w:rPr>
        <w:t>Viet Thai Electric Cable Corporation</w:t>
      </w:r>
      <w:r w:rsidR="00887C3A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3E4679" w:rsidRPr="003E4679">
        <w:rPr>
          <w:rFonts w:ascii="Arial" w:hAnsi="Arial" w:cs="Arial"/>
          <w:sz w:val="20"/>
          <w:szCs w:val="20"/>
        </w:rPr>
        <w:t xml:space="preserve"> stock put into alert status</w:t>
      </w:r>
      <w:r w:rsidR="00467BC0">
        <w:rPr>
          <w:rFonts w:ascii="Arial" w:hAnsi="Arial" w:cs="Arial"/>
          <w:sz w:val="20"/>
          <w:szCs w:val="20"/>
        </w:rPr>
        <w:t xml:space="preserve"> as follows:</w:t>
      </w:r>
    </w:p>
    <w:p w:rsidR="003E4679" w:rsidRDefault="003E4679" w:rsidP="00F02E19">
      <w:pPr>
        <w:rPr>
          <w:rFonts w:ascii="Arial" w:hAnsi="Arial" w:cs="Arial"/>
          <w:sz w:val="20"/>
          <w:szCs w:val="20"/>
        </w:rPr>
      </w:pPr>
      <w:r w:rsidRPr="003E4679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>response to Official Letter No.321/ SGDHN - QLNN dated</w:t>
      </w:r>
      <w:r w:rsidRPr="003E4679">
        <w:rPr>
          <w:rFonts w:ascii="Arial" w:hAnsi="Arial" w:cs="Arial"/>
          <w:sz w:val="20"/>
          <w:szCs w:val="20"/>
        </w:rPr>
        <w:t xml:space="preserve"> March 11, 2020 of the Hanoi Stock Exchange on explaining the causes and proposing solutions to overcome the situa</w:t>
      </w:r>
      <w:r>
        <w:rPr>
          <w:rFonts w:ascii="Arial" w:hAnsi="Arial" w:cs="Arial"/>
          <w:sz w:val="20"/>
          <w:szCs w:val="20"/>
        </w:rPr>
        <w:t>tion of securities put into alert status, our</w:t>
      </w:r>
      <w:r w:rsidRPr="003E4679">
        <w:rPr>
          <w:rFonts w:ascii="Arial" w:hAnsi="Arial" w:cs="Arial"/>
          <w:sz w:val="20"/>
          <w:szCs w:val="20"/>
        </w:rPr>
        <w:t xml:space="preserve"> answer is as follows: </w:t>
      </w:r>
    </w:p>
    <w:p w:rsidR="003E4679" w:rsidRDefault="003E4679" w:rsidP="00F02E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3E4679">
        <w:rPr>
          <w:rFonts w:ascii="Arial" w:hAnsi="Arial" w:cs="Arial"/>
          <w:sz w:val="20"/>
          <w:szCs w:val="20"/>
        </w:rPr>
        <w:t xml:space="preserve">Profit: According to the audited balance </w:t>
      </w:r>
      <w:r>
        <w:rPr>
          <w:rFonts w:ascii="Arial" w:hAnsi="Arial" w:cs="Arial"/>
          <w:sz w:val="20"/>
          <w:szCs w:val="20"/>
        </w:rPr>
        <w:t>sheet of 2019, the retained after-tax profit on</w:t>
      </w:r>
      <w:r w:rsidR="00D04831">
        <w:rPr>
          <w:rFonts w:ascii="Arial" w:hAnsi="Arial" w:cs="Arial"/>
          <w:sz w:val="20"/>
          <w:szCs w:val="20"/>
        </w:rPr>
        <w:t xml:space="preserve"> 31 December 2019 was</w:t>
      </w:r>
      <w:r w:rsidRPr="003E4679">
        <w:rPr>
          <w:rFonts w:ascii="Arial" w:hAnsi="Arial" w:cs="Arial"/>
          <w:sz w:val="20"/>
          <w:szCs w:val="20"/>
        </w:rPr>
        <w:t xml:space="preserve"> negative </w:t>
      </w:r>
      <w:r>
        <w:rPr>
          <w:rFonts w:ascii="Arial" w:hAnsi="Arial" w:cs="Arial"/>
          <w:sz w:val="20"/>
          <w:szCs w:val="20"/>
        </w:rPr>
        <w:t xml:space="preserve">VND </w:t>
      </w:r>
      <w:r w:rsidRPr="003E4679">
        <w:rPr>
          <w:rFonts w:ascii="Arial" w:hAnsi="Arial" w:cs="Arial"/>
          <w:sz w:val="20"/>
          <w:szCs w:val="20"/>
        </w:rPr>
        <w:t>124</w:t>
      </w:r>
      <w:r>
        <w:rPr>
          <w:rFonts w:ascii="Arial" w:hAnsi="Arial" w:cs="Arial"/>
          <w:sz w:val="20"/>
          <w:szCs w:val="20"/>
        </w:rPr>
        <w:t>,</w:t>
      </w:r>
      <w:r w:rsidRPr="003E4679">
        <w:rPr>
          <w:rFonts w:ascii="Arial" w:hAnsi="Arial" w:cs="Arial"/>
          <w:sz w:val="20"/>
          <w:szCs w:val="20"/>
        </w:rPr>
        <w:t>244</w:t>
      </w:r>
      <w:r>
        <w:rPr>
          <w:rFonts w:ascii="Arial" w:hAnsi="Arial" w:cs="Arial"/>
          <w:sz w:val="20"/>
          <w:szCs w:val="20"/>
        </w:rPr>
        <w:t>,490</w:t>
      </w:r>
    </w:p>
    <w:p w:rsidR="003E4679" w:rsidRDefault="003E4679" w:rsidP="00F02E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Reasons: in 2019, the profit was VND</w:t>
      </w:r>
      <w:r w:rsidRPr="003E4679">
        <w:rPr>
          <w:rFonts w:ascii="Arial" w:hAnsi="Arial" w:cs="Arial"/>
          <w:sz w:val="20"/>
          <w:szCs w:val="20"/>
        </w:rPr>
        <w:t xml:space="preserve"> 4</w:t>
      </w:r>
      <w:r>
        <w:rPr>
          <w:rFonts w:ascii="Arial" w:hAnsi="Arial" w:cs="Arial"/>
          <w:sz w:val="20"/>
          <w:szCs w:val="20"/>
        </w:rPr>
        <w:t>,</w:t>
      </w:r>
      <w:r w:rsidRPr="003E4679">
        <w:rPr>
          <w:rFonts w:ascii="Arial" w:hAnsi="Arial" w:cs="Arial"/>
          <w:sz w:val="20"/>
          <w:szCs w:val="20"/>
        </w:rPr>
        <w:t>140</w:t>
      </w:r>
      <w:r>
        <w:rPr>
          <w:rFonts w:ascii="Arial" w:hAnsi="Arial" w:cs="Arial"/>
          <w:sz w:val="20"/>
          <w:szCs w:val="20"/>
        </w:rPr>
        <w:t>,</w:t>
      </w:r>
      <w:r w:rsidRPr="003E4679">
        <w:rPr>
          <w:rFonts w:ascii="Arial" w:hAnsi="Arial" w:cs="Arial"/>
          <w:sz w:val="20"/>
          <w:szCs w:val="20"/>
        </w:rPr>
        <w:t>190</w:t>
      </w:r>
      <w:r>
        <w:rPr>
          <w:rFonts w:ascii="Arial" w:hAnsi="Arial" w:cs="Arial"/>
          <w:sz w:val="20"/>
          <w:szCs w:val="20"/>
        </w:rPr>
        <w:t>,</w:t>
      </w:r>
      <w:r w:rsidRPr="003E4679">
        <w:rPr>
          <w:rFonts w:ascii="Arial" w:hAnsi="Arial" w:cs="Arial"/>
          <w:sz w:val="20"/>
          <w:szCs w:val="20"/>
        </w:rPr>
        <w:t>100 and loss in 2018</w:t>
      </w:r>
      <w:r>
        <w:rPr>
          <w:rFonts w:ascii="Arial" w:hAnsi="Arial" w:cs="Arial"/>
          <w:sz w:val="20"/>
          <w:szCs w:val="20"/>
        </w:rPr>
        <w:t xml:space="preserve"> carried over: VND</w:t>
      </w:r>
      <w:r w:rsidRPr="003E46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4,264,434,590</w:t>
      </w:r>
      <w:r w:rsidRPr="003E4679">
        <w:rPr>
          <w:rFonts w:ascii="Arial" w:hAnsi="Arial" w:cs="Arial"/>
          <w:sz w:val="20"/>
          <w:szCs w:val="20"/>
        </w:rPr>
        <w:t xml:space="preserve"> </w:t>
      </w:r>
    </w:p>
    <w:p w:rsidR="003E4679" w:rsidRDefault="003E4679" w:rsidP="00F02E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3E4679">
        <w:rPr>
          <w:rFonts w:ascii="Arial" w:hAnsi="Arial" w:cs="Arial"/>
          <w:sz w:val="20"/>
          <w:szCs w:val="20"/>
        </w:rPr>
        <w:t xml:space="preserve">Remedy: </w:t>
      </w:r>
    </w:p>
    <w:p w:rsidR="003E4679" w:rsidRDefault="003E4679" w:rsidP="00F02E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From Quarter 4/</w:t>
      </w:r>
      <w:r w:rsidRPr="003E4679">
        <w:rPr>
          <w:rFonts w:ascii="Arial" w:hAnsi="Arial" w:cs="Arial"/>
          <w:sz w:val="20"/>
          <w:szCs w:val="20"/>
        </w:rPr>
        <w:t xml:space="preserve"> 2019, we have built an organizational structure in line with produc</w:t>
      </w:r>
      <w:r>
        <w:rPr>
          <w:rFonts w:ascii="Arial" w:hAnsi="Arial" w:cs="Arial"/>
          <w:sz w:val="20"/>
          <w:szCs w:val="20"/>
        </w:rPr>
        <w:t>tion and business requirements;</w:t>
      </w:r>
      <w:r w:rsidRPr="003E4679">
        <w:rPr>
          <w:rFonts w:ascii="Arial" w:hAnsi="Arial" w:cs="Arial"/>
          <w:sz w:val="20"/>
          <w:szCs w:val="20"/>
        </w:rPr>
        <w:t xml:space="preserve"> improve brand and product quality:</w:t>
      </w:r>
      <w:r>
        <w:rPr>
          <w:rFonts w:ascii="Arial" w:hAnsi="Arial" w:cs="Arial"/>
          <w:sz w:val="20"/>
          <w:szCs w:val="20"/>
        </w:rPr>
        <w:t xml:space="preserve"> flexibly apply sales policies;</w:t>
      </w:r>
      <w:r w:rsidRPr="003E4679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>xpand distribution channels</w:t>
      </w:r>
    </w:p>
    <w:p w:rsidR="003E4679" w:rsidRDefault="003E4679" w:rsidP="00F02E19">
      <w:pPr>
        <w:rPr>
          <w:rFonts w:ascii="Arial" w:hAnsi="Arial" w:cs="Arial"/>
          <w:sz w:val="20"/>
          <w:szCs w:val="20"/>
        </w:rPr>
      </w:pPr>
      <w:r w:rsidRPr="003E4679">
        <w:rPr>
          <w:rFonts w:ascii="Arial" w:hAnsi="Arial" w:cs="Arial"/>
          <w:sz w:val="20"/>
          <w:szCs w:val="20"/>
        </w:rPr>
        <w:t>b) Expected production and busine</w:t>
      </w:r>
      <w:r>
        <w:rPr>
          <w:rFonts w:ascii="Arial" w:hAnsi="Arial" w:cs="Arial"/>
          <w:sz w:val="20"/>
          <w:szCs w:val="20"/>
        </w:rPr>
        <w:t>ss plan for 2020:</w:t>
      </w:r>
    </w:p>
    <w:p w:rsidR="003E4679" w:rsidRDefault="00D04831" w:rsidP="00F02E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Revenue</w:t>
      </w:r>
      <w:r w:rsidR="003E4679">
        <w:rPr>
          <w:rFonts w:ascii="Arial" w:hAnsi="Arial" w:cs="Arial"/>
          <w:sz w:val="20"/>
          <w:szCs w:val="20"/>
        </w:rPr>
        <w:t>: 200,</w:t>
      </w:r>
      <w:r w:rsidR="003E4679" w:rsidRPr="003E4679">
        <w:rPr>
          <w:rFonts w:ascii="Arial" w:hAnsi="Arial" w:cs="Arial"/>
          <w:sz w:val="20"/>
          <w:szCs w:val="20"/>
        </w:rPr>
        <w:t>708</w:t>
      </w:r>
      <w:r w:rsidR="003E4679">
        <w:rPr>
          <w:rFonts w:ascii="Arial" w:hAnsi="Arial" w:cs="Arial"/>
          <w:sz w:val="20"/>
          <w:szCs w:val="20"/>
        </w:rPr>
        <w:t>,496,</w:t>
      </w:r>
      <w:r w:rsidR="003E4679" w:rsidRPr="003E4679">
        <w:rPr>
          <w:rFonts w:ascii="Arial" w:hAnsi="Arial" w:cs="Arial"/>
          <w:sz w:val="20"/>
          <w:szCs w:val="20"/>
        </w:rPr>
        <w:t xml:space="preserve">000 </w:t>
      </w:r>
    </w:p>
    <w:p w:rsidR="003E4679" w:rsidRDefault="003E4679" w:rsidP="00F02E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Profit: VND</w:t>
      </w:r>
      <w:r w:rsidR="00D04831">
        <w:rPr>
          <w:rFonts w:ascii="Arial" w:hAnsi="Arial" w:cs="Arial"/>
          <w:sz w:val="20"/>
          <w:szCs w:val="20"/>
        </w:rPr>
        <w:t xml:space="preserve"> 1,1</w:t>
      </w:r>
      <w:r w:rsidRPr="003E4679">
        <w:rPr>
          <w:rFonts w:ascii="Arial" w:hAnsi="Arial" w:cs="Arial"/>
          <w:sz w:val="20"/>
          <w:szCs w:val="20"/>
        </w:rPr>
        <w:t>28</w:t>
      </w:r>
      <w:r w:rsidR="00D04831">
        <w:rPr>
          <w:rFonts w:ascii="Arial" w:hAnsi="Arial" w:cs="Arial"/>
          <w:sz w:val="20"/>
          <w:szCs w:val="20"/>
        </w:rPr>
        <w:t>,810,165</w:t>
      </w:r>
    </w:p>
    <w:sectPr w:rsidR="003E4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B30"/>
    <w:rsid w:val="00041B1A"/>
    <w:rsid w:val="0026711C"/>
    <w:rsid w:val="003E4679"/>
    <w:rsid w:val="00467BC0"/>
    <w:rsid w:val="00496733"/>
    <w:rsid w:val="006E13A2"/>
    <w:rsid w:val="00701F46"/>
    <w:rsid w:val="00745D9A"/>
    <w:rsid w:val="00887C3A"/>
    <w:rsid w:val="00A62855"/>
    <w:rsid w:val="00AF67BE"/>
    <w:rsid w:val="00D04831"/>
    <w:rsid w:val="00E36A48"/>
    <w:rsid w:val="00F02E19"/>
    <w:rsid w:val="00F6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16</cp:revision>
  <dcterms:created xsi:type="dcterms:W3CDTF">2019-10-16T10:03:00Z</dcterms:created>
  <dcterms:modified xsi:type="dcterms:W3CDTF">2020-03-13T03:07:00Z</dcterms:modified>
</cp:coreProperties>
</file>